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7E605" w14:textId="77777777" w:rsidR="000E4702" w:rsidRPr="00E338D6" w:rsidRDefault="00000000">
      <w:pPr>
        <w:spacing w:line="360" w:lineRule="auto"/>
        <w:jc w:val="both"/>
        <w:rPr>
          <w:rFonts w:ascii="Tahoma" w:hAnsi="Tahoma" w:cs="Tahoma"/>
          <w:b/>
          <w:bCs/>
          <w:sz w:val="22"/>
          <w:szCs w:val="22"/>
        </w:rPr>
      </w:pPr>
      <w:r w:rsidRPr="00E338D6">
        <w:rPr>
          <w:rFonts w:ascii="Tahoma" w:hAnsi="Tahoma" w:cs="Tahoma"/>
          <w:b/>
          <w:bCs/>
          <w:sz w:val="22"/>
          <w:szCs w:val="22"/>
        </w:rPr>
        <w:t>De novel·la a la novel·la gràfica</w:t>
      </w:r>
    </w:p>
    <w:p w14:paraId="699F44C1" w14:textId="77777777" w:rsidR="00535727" w:rsidRPr="00E338D6" w:rsidRDefault="00535727">
      <w:pPr>
        <w:spacing w:line="360" w:lineRule="auto"/>
        <w:jc w:val="both"/>
        <w:rPr>
          <w:rFonts w:ascii="Tahoma" w:hAnsi="Tahoma" w:cs="Tahoma"/>
          <w:sz w:val="22"/>
          <w:szCs w:val="22"/>
        </w:rPr>
      </w:pPr>
    </w:p>
    <w:p w14:paraId="51703391" w14:textId="77777777" w:rsidR="000E4702" w:rsidRPr="00E338D6" w:rsidRDefault="00000000">
      <w:pPr>
        <w:spacing w:line="360" w:lineRule="auto"/>
        <w:jc w:val="both"/>
        <w:rPr>
          <w:rFonts w:ascii="Tahoma" w:hAnsi="Tahoma" w:cs="Tahoma"/>
          <w:sz w:val="22"/>
          <w:szCs w:val="22"/>
        </w:rPr>
      </w:pPr>
      <w:r w:rsidRPr="00E338D6">
        <w:rPr>
          <w:rFonts w:ascii="Tahoma" w:hAnsi="Tahoma" w:cs="Tahoma"/>
          <w:sz w:val="22"/>
          <w:szCs w:val="22"/>
        </w:rPr>
        <w:t xml:space="preserve">Umberto Eco (1932-2016) i </w:t>
      </w:r>
      <w:proofErr w:type="spellStart"/>
      <w:r w:rsidRPr="00E338D6">
        <w:rPr>
          <w:rFonts w:ascii="Tahoma" w:hAnsi="Tahoma" w:cs="Tahoma"/>
          <w:sz w:val="22"/>
          <w:szCs w:val="22"/>
        </w:rPr>
        <w:t>Milo</w:t>
      </w:r>
      <w:proofErr w:type="spellEnd"/>
      <w:r w:rsidRPr="00E338D6">
        <w:rPr>
          <w:rFonts w:ascii="Tahoma" w:hAnsi="Tahoma" w:cs="Tahoma"/>
          <w:sz w:val="22"/>
          <w:szCs w:val="22"/>
        </w:rPr>
        <w:t xml:space="preserve"> </w:t>
      </w:r>
      <w:proofErr w:type="spellStart"/>
      <w:r w:rsidRPr="00E338D6">
        <w:rPr>
          <w:rFonts w:ascii="Tahoma" w:hAnsi="Tahoma" w:cs="Tahoma"/>
          <w:sz w:val="22"/>
          <w:szCs w:val="22"/>
        </w:rPr>
        <w:t>Manara</w:t>
      </w:r>
      <w:proofErr w:type="spellEnd"/>
      <w:r w:rsidRPr="00E338D6">
        <w:rPr>
          <w:rFonts w:ascii="Tahoma" w:hAnsi="Tahoma" w:cs="Tahoma"/>
          <w:sz w:val="22"/>
          <w:szCs w:val="22"/>
        </w:rPr>
        <w:t xml:space="preserve"> (1945) han estat dos dels més grans talents que ha donat Itàlia en l’era contemporània. Al darrer quart del segle passat van capgirar els seus respectius àmbits: Eco va saber introduir el pensament i la filosofia moderna a la cultura popular i </w:t>
      </w:r>
      <w:proofErr w:type="spellStart"/>
      <w:r w:rsidRPr="00E338D6">
        <w:rPr>
          <w:rFonts w:ascii="Tahoma" w:hAnsi="Tahoma" w:cs="Tahoma"/>
          <w:sz w:val="22"/>
          <w:szCs w:val="22"/>
        </w:rPr>
        <w:t>Milo</w:t>
      </w:r>
      <w:proofErr w:type="spellEnd"/>
      <w:r w:rsidRPr="00E338D6">
        <w:rPr>
          <w:rFonts w:ascii="Tahoma" w:hAnsi="Tahoma" w:cs="Tahoma"/>
          <w:sz w:val="22"/>
          <w:szCs w:val="22"/>
        </w:rPr>
        <w:t xml:space="preserve"> </w:t>
      </w:r>
      <w:proofErr w:type="spellStart"/>
      <w:r w:rsidRPr="00E338D6">
        <w:rPr>
          <w:rFonts w:ascii="Tahoma" w:hAnsi="Tahoma" w:cs="Tahoma"/>
          <w:sz w:val="22"/>
          <w:szCs w:val="22"/>
        </w:rPr>
        <w:t>Manara</w:t>
      </w:r>
      <w:proofErr w:type="spellEnd"/>
      <w:r w:rsidRPr="00E338D6">
        <w:rPr>
          <w:rFonts w:ascii="Tahoma" w:hAnsi="Tahoma" w:cs="Tahoma"/>
          <w:sz w:val="22"/>
          <w:szCs w:val="22"/>
        </w:rPr>
        <w:t xml:space="preserve"> va fer el procés invers en </w:t>
      </w:r>
      <w:proofErr w:type="spellStart"/>
      <w:r w:rsidRPr="00E338D6">
        <w:rPr>
          <w:rFonts w:ascii="Tahoma" w:hAnsi="Tahoma" w:cs="Tahoma"/>
          <w:sz w:val="22"/>
          <w:szCs w:val="22"/>
        </w:rPr>
        <w:t>intel·lectualitzar</w:t>
      </w:r>
      <w:proofErr w:type="spellEnd"/>
      <w:r w:rsidRPr="00E338D6">
        <w:rPr>
          <w:rFonts w:ascii="Tahoma" w:hAnsi="Tahoma" w:cs="Tahoma"/>
          <w:sz w:val="22"/>
          <w:szCs w:val="22"/>
        </w:rPr>
        <w:t xml:space="preserve"> un mitjà de caire popular com és el còmic.</w:t>
      </w:r>
    </w:p>
    <w:p w14:paraId="71207AA8" w14:textId="77777777" w:rsidR="00535727" w:rsidRPr="00E338D6" w:rsidRDefault="00535727">
      <w:pPr>
        <w:spacing w:line="360" w:lineRule="auto"/>
        <w:jc w:val="both"/>
        <w:rPr>
          <w:rFonts w:ascii="Tahoma" w:hAnsi="Tahoma" w:cs="Tahoma"/>
          <w:sz w:val="22"/>
          <w:szCs w:val="22"/>
        </w:rPr>
      </w:pPr>
    </w:p>
    <w:p w14:paraId="5877354A" w14:textId="77777777" w:rsidR="000E4702" w:rsidRPr="00E338D6" w:rsidRDefault="00000000">
      <w:pPr>
        <w:spacing w:line="360" w:lineRule="auto"/>
        <w:jc w:val="both"/>
        <w:rPr>
          <w:rFonts w:ascii="Tahoma" w:hAnsi="Tahoma" w:cs="Tahoma"/>
          <w:sz w:val="22"/>
          <w:szCs w:val="22"/>
        </w:rPr>
      </w:pPr>
      <w:r w:rsidRPr="00E338D6">
        <w:rPr>
          <w:rFonts w:ascii="Tahoma" w:hAnsi="Tahoma" w:cs="Tahoma"/>
          <w:sz w:val="22"/>
          <w:szCs w:val="22"/>
        </w:rPr>
        <w:t>La màgia de la conjunció dels dos talents la podem trobar en l’adaptació al còmic d’</w:t>
      </w:r>
      <w:r w:rsidRPr="00E338D6">
        <w:rPr>
          <w:rFonts w:ascii="Tahoma" w:hAnsi="Tahoma" w:cs="Tahoma"/>
          <w:i/>
          <w:iCs/>
          <w:sz w:val="22"/>
          <w:szCs w:val="22"/>
        </w:rPr>
        <w:t>El nom de la rosa</w:t>
      </w:r>
      <w:r w:rsidRPr="00E338D6">
        <w:rPr>
          <w:rFonts w:ascii="Tahoma" w:hAnsi="Tahoma" w:cs="Tahoma"/>
          <w:sz w:val="22"/>
          <w:szCs w:val="22"/>
        </w:rPr>
        <w:t xml:space="preserve">, la novel·la més popular d’Eco que ha dibuixat </w:t>
      </w:r>
      <w:proofErr w:type="spellStart"/>
      <w:r w:rsidRPr="00E338D6">
        <w:rPr>
          <w:rFonts w:ascii="Tahoma" w:hAnsi="Tahoma" w:cs="Tahoma"/>
          <w:sz w:val="22"/>
          <w:szCs w:val="22"/>
        </w:rPr>
        <w:t>Milo</w:t>
      </w:r>
      <w:proofErr w:type="spellEnd"/>
      <w:r w:rsidRPr="00E338D6">
        <w:rPr>
          <w:rFonts w:ascii="Tahoma" w:hAnsi="Tahoma" w:cs="Tahoma"/>
          <w:sz w:val="22"/>
          <w:szCs w:val="22"/>
        </w:rPr>
        <w:t xml:space="preserve"> </w:t>
      </w:r>
      <w:proofErr w:type="spellStart"/>
      <w:r w:rsidRPr="00E338D6">
        <w:rPr>
          <w:rFonts w:ascii="Tahoma" w:hAnsi="Tahoma" w:cs="Tahoma"/>
          <w:sz w:val="22"/>
          <w:szCs w:val="22"/>
        </w:rPr>
        <w:t>Manara</w:t>
      </w:r>
      <w:proofErr w:type="spellEnd"/>
      <w:r w:rsidRPr="00E338D6">
        <w:rPr>
          <w:rFonts w:ascii="Tahoma" w:hAnsi="Tahoma" w:cs="Tahoma"/>
          <w:sz w:val="22"/>
          <w:szCs w:val="22"/>
        </w:rPr>
        <w:t xml:space="preserve"> i que ara, en edició integral i en català, publica Norma Editorial amb traducció de Marta Armengol </w:t>
      </w:r>
      <w:proofErr w:type="spellStart"/>
      <w:r w:rsidRPr="00E338D6">
        <w:rPr>
          <w:rFonts w:ascii="Tahoma" w:hAnsi="Tahoma" w:cs="Tahoma"/>
          <w:sz w:val="22"/>
          <w:szCs w:val="22"/>
        </w:rPr>
        <w:t>Royo</w:t>
      </w:r>
      <w:proofErr w:type="spellEnd"/>
      <w:r w:rsidRPr="00E338D6">
        <w:rPr>
          <w:rFonts w:ascii="Tahoma" w:hAnsi="Tahoma" w:cs="Tahoma"/>
          <w:sz w:val="22"/>
          <w:szCs w:val="22"/>
        </w:rPr>
        <w:t xml:space="preserve">. </w:t>
      </w:r>
    </w:p>
    <w:p w14:paraId="72F22C9C" w14:textId="77777777" w:rsidR="00535727" w:rsidRPr="00E338D6" w:rsidRDefault="00535727">
      <w:pPr>
        <w:spacing w:line="360" w:lineRule="auto"/>
        <w:jc w:val="both"/>
        <w:rPr>
          <w:rFonts w:ascii="Tahoma" w:hAnsi="Tahoma" w:cs="Tahoma"/>
          <w:sz w:val="22"/>
          <w:szCs w:val="22"/>
        </w:rPr>
      </w:pPr>
    </w:p>
    <w:p w14:paraId="70443C22" w14:textId="77777777" w:rsidR="000E4702" w:rsidRPr="00E338D6" w:rsidRDefault="00000000">
      <w:pPr>
        <w:spacing w:line="360" w:lineRule="auto"/>
        <w:jc w:val="both"/>
        <w:rPr>
          <w:rFonts w:ascii="Tahoma" w:hAnsi="Tahoma" w:cs="Tahoma"/>
          <w:sz w:val="22"/>
          <w:szCs w:val="22"/>
        </w:rPr>
      </w:pPr>
      <w:proofErr w:type="spellStart"/>
      <w:r w:rsidRPr="00E338D6">
        <w:rPr>
          <w:rFonts w:ascii="Tahoma" w:hAnsi="Tahoma" w:cs="Tahoma"/>
          <w:sz w:val="22"/>
          <w:szCs w:val="22"/>
        </w:rPr>
        <w:t>Manara</w:t>
      </w:r>
      <w:proofErr w:type="spellEnd"/>
      <w:r w:rsidRPr="00E338D6">
        <w:rPr>
          <w:rFonts w:ascii="Tahoma" w:hAnsi="Tahoma" w:cs="Tahoma"/>
          <w:sz w:val="22"/>
          <w:szCs w:val="22"/>
        </w:rPr>
        <w:t xml:space="preserve">, que ha demostrat en la seva llarga trajectòria la seva capacitat per introduir-se en períodes històrics com l’Edat Mitjana, ha sabut combinar, amb l’ajut de la colorista Simona </w:t>
      </w:r>
      <w:proofErr w:type="spellStart"/>
      <w:r w:rsidRPr="00E338D6">
        <w:rPr>
          <w:rFonts w:ascii="Tahoma" w:hAnsi="Tahoma" w:cs="Tahoma"/>
          <w:sz w:val="22"/>
          <w:szCs w:val="22"/>
        </w:rPr>
        <w:t>Manara</w:t>
      </w:r>
      <w:proofErr w:type="spellEnd"/>
      <w:r w:rsidRPr="00E338D6">
        <w:rPr>
          <w:rFonts w:ascii="Tahoma" w:hAnsi="Tahoma" w:cs="Tahoma"/>
          <w:sz w:val="22"/>
          <w:szCs w:val="22"/>
        </w:rPr>
        <w:t xml:space="preserve">, les tonalitats fosques que se li atribueixen a aquesta etapa de la Història, juntament amb escenes de colors vius que s’han negat a uns segles convulsos en què l’Església va jugar un paper molt important. Aquest rol rellevant queda clar en el relat d’Eco que mostra les dues cares de la institució eclesiàstica. D’una banda, preservadora del llegat cultural, amb uns monestirs en què es copiaven, il·lustraven i traduïen les obres dels coneixements clàssics abans que la invenció de la impremta pogués democratitzar el coneixement, i per altra l’acumulació de riqueses i poder del clero que competia amb la dels monarques i senyors feudals. </w:t>
      </w:r>
      <w:proofErr w:type="spellStart"/>
      <w:r w:rsidRPr="00E338D6">
        <w:rPr>
          <w:rFonts w:ascii="Tahoma" w:hAnsi="Tahoma" w:cs="Tahoma"/>
          <w:sz w:val="22"/>
          <w:szCs w:val="22"/>
        </w:rPr>
        <w:t>Manara</w:t>
      </w:r>
      <w:proofErr w:type="spellEnd"/>
      <w:r w:rsidRPr="00E338D6">
        <w:rPr>
          <w:rFonts w:ascii="Tahoma" w:hAnsi="Tahoma" w:cs="Tahoma"/>
          <w:sz w:val="22"/>
          <w:szCs w:val="22"/>
        </w:rPr>
        <w:t xml:space="preserve"> ja va tractar els conflictes religiosos històrics en </w:t>
      </w:r>
      <w:r w:rsidRPr="00E338D6">
        <w:rPr>
          <w:rFonts w:ascii="Tahoma" w:hAnsi="Tahoma" w:cs="Tahoma"/>
          <w:i/>
          <w:iCs/>
          <w:sz w:val="22"/>
          <w:szCs w:val="22"/>
        </w:rPr>
        <w:t xml:space="preserve">Los </w:t>
      </w:r>
      <w:proofErr w:type="spellStart"/>
      <w:r w:rsidRPr="00E338D6">
        <w:rPr>
          <w:rFonts w:ascii="Tahoma" w:hAnsi="Tahoma" w:cs="Tahoma"/>
          <w:i/>
          <w:iCs/>
          <w:sz w:val="22"/>
          <w:szCs w:val="22"/>
        </w:rPr>
        <w:t>Borgia</w:t>
      </w:r>
      <w:proofErr w:type="spellEnd"/>
      <w:r w:rsidRPr="00E338D6">
        <w:rPr>
          <w:rFonts w:ascii="Tahoma" w:hAnsi="Tahoma" w:cs="Tahoma"/>
          <w:sz w:val="22"/>
          <w:szCs w:val="22"/>
        </w:rPr>
        <w:t xml:space="preserve">, també a Norma Editorial, amb la narració de la turbulenta història d’una família noble d’origen valencià, que va tenir al segle XV dos Sant Pares a Roma caracteritzats per una vida d’amoralitat i pel seu nepotisme. A </w:t>
      </w:r>
      <w:r w:rsidRPr="00E338D6">
        <w:rPr>
          <w:rFonts w:ascii="Tahoma" w:hAnsi="Tahoma" w:cs="Tahoma"/>
          <w:i/>
          <w:iCs/>
          <w:sz w:val="22"/>
          <w:szCs w:val="22"/>
        </w:rPr>
        <w:t>En nom de la rosa</w:t>
      </w:r>
      <w:r w:rsidRPr="00E338D6">
        <w:rPr>
          <w:rFonts w:ascii="Tahoma" w:hAnsi="Tahoma" w:cs="Tahoma"/>
          <w:sz w:val="22"/>
          <w:szCs w:val="22"/>
        </w:rPr>
        <w:t xml:space="preserve"> també s’entreveuen relacions prohibides entre els monjos.</w:t>
      </w:r>
    </w:p>
    <w:p w14:paraId="3BF272F3" w14:textId="77777777" w:rsidR="00535727" w:rsidRPr="00E338D6" w:rsidRDefault="00535727">
      <w:pPr>
        <w:spacing w:line="360" w:lineRule="auto"/>
        <w:jc w:val="both"/>
        <w:rPr>
          <w:rFonts w:ascii="Tahoma" w:hAnsi="Tahoma" w:cs="Tahoma"/>
          <w:sz w:val="22"/>
          <w:szCs w:val="22"/>
        </w:rPr>
      </w:pPr>
    </w:p>
    <w:p w14:paraId="04C3E5E8" w14:textId="77777777" w:rsidR="000E4702" w:rsidRPr="00E338D6" w:rsidRDefault="00000000">
      <w:pPr>
        <w:spacing w:line="360" w:lineRule="auto"/>
        <w:jc w:val="both"/>
        <w:rPr>
          <w:rFonts w:ascii="Tahoma" w:hAnsi="Tahoma" w:cs="Tahoma"/>
          <w:sz w:val="22"/>
          <w:szCs w:val="22"/>
        </w:rPr>
      </w:pPr>
      <w:r w:rsidRPr="00E338D6">
        <w:rPr>
          <w:rFonts w:ascii="Tahoma" w:hAnsi="Tahoma" w:cs="Tahoma"/>
          <w:sz w:val="22"/>
          <w:szCs w:val="22"/>
        </w:rPr>
        <w:t>En aquest marc es mouen els personatges centrals d’</w:t>
      </w:r>
      <w:r w:rsidRPr="00E338D6">
        <w:rPr>
          <w:rFonts w:ascii="Tahoma" w:hAnsi="Tahoma" w:cs="Tahoma"/>
          <w:i/>
          <w:iCs/>
          <w:sz w:val="22"/>
          <w:szCs w:val="22"/>
        </w:rPr>
        <w:t>El nom de la rosa</w:t>
      </w:r>
      <w:r w:rsidRPr="00E338D6">
        <w:rPr>
          <w:rFonts w:ascii="Tahoma" w:hAnsi="Tahoma" w:cs="Tahoma"/>
          <w:sz w:val="22"/>
          <w:szCs w:val="22"/>
        </w:rPr>
        <w:t xml:space="preserve">: els frares </w:t>
      </w:r>
      <w:proofErr w:type="spellStart"/>
      <w:r w:rsidRPr="00E338D6">
        <w:rPr>
          <w:rFonts w:ascii="Tahoma" w:hAnsi="Tahoma" w:cs="Tahoma"/>
          <w:sz w:val="22"/>
          <w:szCs w:val="22"/>
        </w:rPr>
        <w:t>Adson</w:t>
      </w:r>
      <w:proofErr w:type="spellEnd"/>
      <w:r w:rsidRPr="00E338D6">
        <w:rPr>
          <w:rFonts w:ascii="Tahoma" w:hAnsi="Tahoma" w:cs="Tahoma"/>
          <w:sz w:val="22"/>
          <w:szCs w:val="22"/>
        </w:rPr>
        <w:t xml:space="preserve">, novici benedictí i el franciscà Guillem de </w:t>
      </w:r>
      <w:proofErr w:type="spellStart"/>
      <w:r w:rsidRPr="00E338D6">
        <w:rPr>
          <w:rFonts w:ascii="Tahoma" w:hAnsi="Tahoma" w:cs="Tahoma"/>
          <w:sz w:val="22"/>
          <w:szCs w:val="22"/>
        </w:rPr>
        <w:t>Baskerville</w:t>
      </w:r>
      <w:proofErr w:type="spellEnd"/>
      <w:r w:rsidRPr="00E338D6">
        <w:rPr>
          <w:rFonts w:ascii="Tahoma" w:hAnsi="Tahoma" w:cs="Tahoma"/>
          <w:sz w:val="22"/>
          <w:szCs w:val="22"/>
        </w:rPr>
        <w:t>, cognom que remet a l’obra de Conan Doyle</w:t>
      </w:r>
      <w:r w:rsidRPr="00E338D6">
        <w:rPr>
          <w:rFonts w:ascii="Tahoma" w:hAnsi="Tahoma" w:cs="Tahoma"/>
          <w:i/>
          <w:iCs/>
          <w:sz w:val="22"/>
          <w:szCs w:val="22"/>
        </w:rPr>
        <w:t xml:space="preserve"> El gos de </w:t>
      </w:r>
      <w:proofErr w:type="spellStart"/>
      <w:r w:rsidRPr="00E338D6">
        <w:rPr>
          <w:rFonts w:ascii="Tahoma" w:hAnsi="Tahoma" w:cs="Tahoma"/>
          <w:i/>
          <w:iCs/>
          <w:sz w:val="22"/>
          <w:szCs w:val="22"/>
        </w:rPr>
        <w:t>Baskerville</w:t>
      </w:r>
      <w:proofErr w:type="spellEnd"/>
      <w:r w:rsidRPr="00E338D6">
        <w:rPr>
          <w:rFonts w:ascii="Tahoma" w:hAnsi="Tahoma" w:cs="Tahoma"/>
          <w:sz w:val="22"/>
          <w:szCs w:val="22"/>
        </w:rPr>
        <w:t xml:space="preserve">, una de les trameses de les aventures de </w:t>
      </w:r>
      <w:proofErr w:type="spellStart"/>
      <w:r w:rsidRPr="00E338D6">
        <w:rPr>
          <w:rFonts w:ascii="Tahoma" w:hAnsi="Tahoma" w:cs="Tahoma"/>
          <w:sz w:val="22"/>
          <w:szCs w:val="22"/>
        </w:rPr>
        <w:t>Sherlock</w:t>
      </w:r>
      <w:proofErr w:type="spellEnd"/>
      <w:r w:rsidRPr="00E338D6">
        <w:rPr>
          <w:rFonts w:ascii="Tahoma" w:hAnsi="Tahoma" w:cs="Tahoma"/>
          <w:sz w:val="22"/>
          <w:szCs w:val="22"/>
        </w:rPr>
        <w:t xml:space="preserve"> </w:t>
      </w:r>
      <w:proofErr w:type="spellStart"/>
      <w:r w:rsidRPr="00E338D6">
        <w:rPr>
          <w:rFonts w:ascii="Tahoma" w:hAnsi="Tahoma" w:cs="Tahoma"/>
          <w:sz w:val="22"/>
          <w:szCs w:val="22"/>
        </w:rPr>
        <w:t>Holmes</w:t>
      </w:r>
      <w:proofErr w:type="spellEnd"/>
      <w:r w:rsidRPr="00E338D6">
        <w:rPr>
          <w:rFonts w:ascii="Tahoma" w:hAnsi="Tahoma" w:cs="Tahoma"/>
          <w:sz w:val="22"/>
          <w:szCs w:val="22"/>
        </w:rPr>
        <w:t xml:space="preserve">, que inspiren tan als protagonistes de l’obra com el nucli narratiu de la història estructurat com una clàssica novel·la de misteri. Fins i tot el nom de novici </w:t>
      </w:r>
      <w:proofErr w:type="spellStart"/>
      <w:r w:rsidRPr="00E338D6">
        <w:rPr>
          <w:rFonts w:ascii="Tahoma" w:hAnsi="Tahoma" w:cs="Tahoma"/>
          <w:sz w:val="22"/>
          <w:szCs w:val="22"/>
        </w:rPr>
        <w:t>Adson</w:t>
      </w:r>
      <w:proofErr w:type="spellEnd"/>
      <w:r w:rsidRPr="00E338D6">
        <w:rPr>
          <w:rFonts w:ascii="Tahoma" w:hAnsi="Tahoma" w:cs="Tahoma"/>
          <w:sz w:val="22"/>
          <w:szCs w:val="22"/>
        </w:rPr>
        <w:t xml:space="preserve"> remet fonèticament al de Watson, company de l’investigador de Baker </w:t>
      </w:r>
      <w:proofErr w:type="spellStart"/>
      <w:r w:rsidRPr="00E338D6">
        <w:rPr>
          <w:rFonts w:ascii="Tahoma" w:hAnsi="Tahoma" w:cs="Tahoma"/>
          <w:sz w:val="22"/>
          <w:szCs w:val="22"/>
        </w:rPr>
        <w:t>Street</w:t>
      </w:r>
      <w:proofErr w:type="spellEnd"/>
      <w:r w:rsidRPr="00E338D6">
        <w:rPr>
          <w:rFonts w:ascii="Tahoma" w:hAnsi="Tahoma" w:cs="Tahoma"/>
          <w:sz w:val="22"/>
          <w:szCs w:val="22"/>
        </w:rPr>
        <w:t xml:space="preserve">. Amb la novel·la original, Eco va retre homenatge a tota la tradició de la narrativa popular d’intriga del segle XX que ell havia analitzat amb altres fenòmens com a estudiós de la cultura de masses en el llibre </w:t>
      </w:r>
      <w:proofErr w:type="spellStart"/>
      <w:r w:rsidRPr="00E338D6">
        <w:rPr>
          <w:rFonts w:ascii="Tahoma" w:hAnsi="Tahoma" w:cs="Tahoma"/>
          <w:i/>
          <w:iCs/>
          <w:sz w:val="22"/>
          <w:szCs w:val="22"/>
        </w:rPr>
        <w:t>Apocalíticos</w:t>
      </w:r>
      <w:proofErr w:type="spellEnd"/>
      <w:r w:rsidRPr="00E338D6">
        <w:rPr>
          <w:rFonts w:ascii="Tahoma" w:hAnsi="Tahoma" w:cs="Tahoma"/>
          <w:i/>
          <w:iCs/>
          <w:sz w:val="22"/>
          <w:szCs w:val="22"/>
        </w:rPr>
        <w:t xml:space="preserve"> e </w:t>
      </w:r>
      <w:proofErr w:type="spellStart"/>
      <w:r w:rsidRPr="00E338D6">
        <w:rPr>
          <w:rFonts w:ascii="Tahoma" w:hAnsi="Tahoma" w:cs="Tahoma"/>
          <w:i/>
          <w:iCs/>
          <w:sz w:val="22"/>
          <w:szCs w:val="22"/>
        </w:rPr>
        <w:t>integrados</w:t>
      </w:r>
      <w:proofErr w:type="spellEnd"/>
      <w:r w:rsidRPr="00E338D6">
        <w:rPr>
          <w:rFonts w:ascii="Tahoma" w:hAnsi="Tahoma" w:cs="Tahoma"/>
          <w:i/>
          <w:iCs/>
          <w:sz w:val="22"/>
          <w:szCs w:val="22"/>
        </w:rPr>
        <w:t xml:space="preserve">. </w:t>
      </w:r>
      <w:r w:rsidRPr="00E338D6">
        <w:rPr>
          <w:rFonts w:ascii="Tahoma" w:hAnsi="Tahoma" w:cs="Tahoma"/>
          <w:sz w:val="22"/>
          <w:szCs w:val="22"/>
        </w:rPr>
        <w:t xml:space="preserve">Fins i tot la connexió amb la contemporaneïtat del relat queda palesa amb l’angoixa patida en el laberint que forma la biblioteca del saber prohibit i la que es produeix en els moderns </w:t>
      </w:r>
      <w:proofErr w:type="spellStart"/>
      <w:r w:rsidRPr="00E338D6">
        <w:rPr>
          <w:rFonts w:ascii="Tahoma" w:hAnsi="Tahoma" w:cs="Tahoma"/>
          <w:i/>
          <w:iCs/>
          <w:sz w:val="22"/>
          <w:szCs w:val="22"/>
        </w:rPr>
        <w:t>escape-rooms</w:t>
      </w:r>
      <w:proofErr w:type="spellEnd"/>
      <w:r w:rsidRPr="00E338D6">
        <w:rPr>
          <w:rFonts w:ascii="Tahoma" w:hAnsi="Tahoma" w:cs="Tahoma"/>
          <w:sz w:val="22"/>
          <w:szCs w:val="22"/>
        </w:rPr>
        <w:t xml:space="preserve">. </w:t>
      </w:r>
    </w:p>
    <w:p w14:paraId="6683C9E0" w14:textId="77777777" w:rsidR="00535727" w:rsidRPr="00E338D6" w:rsidRDefault="00535727">
      <w:pPr>
        <w:spacing w:line="360" w:lineRule="auto"/>
        <w:jc w:val="both"/>
        <w:rPr>
          <w:rFonts w:ascii="Tahoma" w:hAnsi="Tahoma" w:cs="Tahoma"/>
          <w:sz w:val="22"/>
          <w:szCs w:val="22"/>
        </w:rPr>
      </w:pPr>
    </w:p>
    <w:p w14:paraId="6A57AB01" w14:textId="77777777" w:rsidR="000E4702" w:rsidRPr="00E338D6" w:rsidRDefault="00000000">
      <w:pPr>
        <w:spacing w:line="360" w:lineRule="auto"/>
        <w:jc w:val="both"/>
        <w:rPr>
          <w:rFonts w:ascii="Tahoma" w:hAnsi="Tahoma" w:cs="Tahoma"/>
          <w:sz w:val="22"/>
          <w:szCs w:val="22"/>
        </w:rPr>
      </w:pPr>
      <w:r w:rsidRPr="00E338D6">
        <w:rPr>
          <w:rFonts w:ascii="Tahoma" w:hAnsi="Tahoma" w:cs="Tahoma"/>
          <w:sz w:val="22"/>
          <w:szCs w:val="22"/>
        </w:rPr>
        <w:lastRenderedPageBreak/>
        <w:t xml:space="preserve">Els dos monjos arriben a l’abadia de </w:t>
      </w:r>
      <w:proofErr w:type="spellStart"/>
      <w:r w:rsidRPr="00E338D6">
        <w:rPr>
          <w:rFonts w:ascii="Tahoma" w:hAnsi="Tahoma" w:cs="Tahoma"/>
          <w:sz w:val="22"/>
          <w:szCs w:val="22"/>
        </w:rPr>
        <w:t>Melk</w:t>
      </w:r>
      <w:proofErr w:type="spellEnd"/>
      <w:r w:rsidRPr="00E338D6">
        <w:rPr>
          <w:rFonts w:ascii="Tahoma" w:hAnsi="Tahoma" w:cs="Tahoma"/>
          <w:sz w:val="22"/>
          <w:szCs w:val="22"/>
        </w:rPr>
        <w:t xml:space="preserve"> on s’estan produint una sèrie de morts dels frares que l’habiten. </w:t>
      </w:r>
      <w:proofErr w:type="spellStart"/>
      <w:r w:rsidRPr="00E338D6">
        <w:rPr>
          <w:rFonts w:ascii="Tahoma" w:hAnsi="Tahoma" w:cs="Tahoma"/>
          <w:sz w:val="22"/>
          <w:szCs w:val="22"/>
        </w:rPr>
        <w:t>Basketville</w:t>
      </w:r>
      <w:proofErr w:type="spellEnd"/>
      <w:r w:rsidRPr="00E338D6">
        <w:rPr>
          <w:rFonts w:ascii="Tahoma" w:hAnsi="Tahoma" w:cs="Tahoma"/>
          <w:sz w:val="22"/>
          <w:szCs w:val="22"/>
        </w:rPr>
        <w:t xml:space="preserve">, que havia estat un inquisidor amb fama d’haver estat massa tou amb els heretges que jutjava, es posa a esbrinar quina és la causa de la tragèdia i qui pot haver estat l’autor dels fets. El clima d’intriga que es produeix pot evocar un altre clàssic del relat d’assassinats en un mateix espai tancat: </w:t>
      </w:r>
      <w:r w:rsidRPr="00E338D6">
        <w:rPr>
          <w:rFonts w:ascii="Tahoma" w:hAnsi="Tahoma" w:cs="Tahoma"/>
          <w:i/>
          <w:iCs/>
          <w:sz w:val="22"/>
          <w:szCs w:val="22"/>
        </w:rPr>
        <w:t>Deu negrets</w:t>
      </w:r>
      <w:r w:rsidRPr="00E338D6">
        <w:rPr>
          <w:rFonts w:ascii="Tahoma" w:hAnsi="Tahoma" w:cs="Tahoma"/>
          <w:sz w:val="22"/>
          <w:szCs w:val="22"/>
        </w:rPr>
        <w:t>, d’Agatha Christie.</w:t>
      </w:r>
    </w:p>
    <w:p w14:paraId="20808AD5" w14:textId="77777777" w:rsidR="00535727" w:rsidRPr="00E338D6" w:rsidRDefault="00535727">
      <w:pPr>
        <w:spacing w:line="360" w:lineRule="auto"/>
        <w:jc w:val="both"/>
        <w:rPr>
          <w:rFonts w:ascii="Tahoma" w:hAnsi="Tahoma" w:cs="Tahoma"/>
          <w:sz w:val="22"/>
          <w:szCs w:val="22"/>
        </w:rPr>
      </w:pPr>
    </w:p>
    <w:p w14:paraId="40482845" w14:textId="77777777" w:rsidR="000E4702" w:rsidRPr="00E338D6" w:rsidRDefault="00000000">
      <w:pPr>
        <w:spacing w:line="360" w:lineRule="auto"/>
        <w:jc w:val="both"/>
        <w:rPr>
          <w:rFonts w:ascii="Tahoma" w:hAnsi="Tahoma" w:cs="Tahoma"/>
          <w:sz w:val="22"/>
          <w:szCs w:val="22"/>
        </w:rPr>
      </w:pPr>
      <w:r w:rsidRPr="00E338D6">
        <w:rPr>
          <w:rFonts w:ascii="Tahoma" w:hAnsi="Tahoma" w:cs="Tahoma"/>
          <w:sz w:val="22"/>
          <w:szCs w:val="22"/>
        </w:rPr>
        <w:t xml:space="preserve">L’estructura narrativa de la novel·la gràfica segueix fil per randa la de l’obra original que comença amb les explicacions que dona Umberto Eco de com es va conèixer l’antic text que va escriure des de la vellesa </w:t>
      </w:r>
      <w:proofErr w:type="spellStart"/>
      <w:r w:rsidRPr="00E338D6">
        <w:rPr>
          <w:rFonts w:ascii="Tahoma" w:hAnsi="Tahoma" w:cs="Tahoma"/>
          <w:sz w:val="22"/>
          <w:szCs w:val="22"/>
        </w:rPr>
        <w:t>Abson</w:t>
      </w:r>
      <w:proofErr w:type="spellEnd"/>
      <w:r w:rsidRPr="00E338D6">
        <w:rPr>
          <w:rFonts w:ascii="Tahoma" w:hAnsi="Tahoma" w:cs="Tahoma"/>
          <w:sz w:val="22"/>
          <w:szCs w:val="22"/>
        </w:rPr>
        <w:t xml:space="preserve"> de </w:t>
      </w:r>
      <w:proofErr w:type="spellStart"/>
      <w:r w:rsidRPr="00E338D6">
        <w:rPr>
          <w:rFonts w:ascii="Tahoma" w:hAnsi="Tahoma" w:cs="Tahoma"/>
          <w:sz w:val="22"/>
          <w:szCs w:val="22"/>
        </w:rPr>
        <w:t>Melk</w:t>
      </w:r>
      <w:proofErr w:type="spellEnd"/>
      <w:r w:rsidRPr="00E338D6">
        <w:rPr>
          <w:rFonts w:ascii="Tahoma" w:hAnsi="Tahoma" w:cs="Tahoma"/>
          <w:sz w:val="22"/>
          <w:szCs w:val="22"/>
        </w:rPr>
        <w:t xml:space="preserve"> en què relata els fets que s’expliquen a la novel·la. </w:t>
      </w:r>
      <w:proofErr w:type="spellStart"/>
      <w:r w:rsidRPr="00E338D6">
        <w:rPr>
          <w:rFonts w:ascii="Tahoma" w:hAnsi="Tahoma" w:cs="Tahoma"/>
          <w:sz w:val="22"/>
          <w:szCs w:val="22"/>
        </w:rPr>
        <w:t>Abson</w:t>
      </w:r>
      <w:proofErr w:type="spellEnd"/>
      <w:r w:rsidRPr="00E338D6">
        <w:rPr>
          <w:rFonts w:ascii="Tahoma" w:hAnsi="Tahoma" w:cs="Tahoma"/>
          <w:sz w:val="22"/>
          <w:szCs w:val="22"/>
        </w:rPr>
        <w:t xml:space="preserve"> n’és el narrador. Aquest recurs de ficció amb pinzellades de realitat és el que dona a l’obra un caràcter d’autenticitat històrica que només és certa pel que fa a la realitat del món eclesial de l’època.</w:t>
      </w:r>
    </w:p>
    <w:p w14:paraId="2B3DAFEA" w14:textId="77777777" w:rsidR="000E4702" w:rsidRPr="00E338D6" w:rsidRDefault="00000000">
      <w:pPr>
        <w:spacing w:line="360" w:lineRule="auto"/>
        <w:jc w:val="both"/>
        <w:rPr>
          <w:rFonts w:ascii="Tahoma" w:hAnsi="Tahoma" w:cs="Tahoma"/>
          <w:sz w:val="22"/>
          <w:szCs w:val="22"/>
        </w:rPr>
      </w:pPr>
      <w:proofErr w:type="spellStart"/>
      <w:r w:rsidRPr="00E338D6">
        <w:rPr>
          <w:rFonts w:ascii="Tahoma" w:hAnsi="Tahoma" w:cs="Tahoma"/>
          <w:sz w:val="22"/>
          <w:szCs w:val="22"/>
        </w:rPr>
        <w:t>Manara</w:t>
      </w:r>
      <w:proofErr w:type="spellEnd"/>
      <w:r w:rsidRPr="00E338D6">
        <w:rPr>
          <w:rFonts w:ascii="Tahoma" w:hAnsi="Tahoma" w:cs="Tahoma"/>
          <w:sz w:val="22"/>
          <w:szCs w:val="22"/>
        </w:rPr>
        <w:t xml:space="preserve"> es mou amb solidesa dins d’uns reptes gràfics que domina: construccions d’època, cavalls, natura i figura humana en què destaca el seu mestratge alhora de dibuixar els rostres dels personatges que reflecteixen perfectament no només la variada procedència geogràfica del frares, sinó també la naturalesa de la seva autèntica ànima. Si a la versió cinematogràfica, Guillem de </w:t>
      </w:r>
      <w:proofErr w:type="spellStart"/>
      <w:r w:rsidRPr="00E338D6">
        <w:rPr>
          <w:rFonts w:ascii="Tahoma" w:hAnsi="Tahoma" w:cs="Tahoma"/>
          <w:sz w:val="22"/>
          <w:szCs w:val="22"/>
        </w:rPr>
        <w:t>Basketville</w:t>
      </w:r>
      <w:proofErr w:type="spellEnd"/>
      <w:r w:rsidRPr="00E338D6">
        <w:rPr>
          <w:rFonts w:ascii="Tahoma" w:hAnsi="Tahoma" w:cs="Tahoma"/>
          <w:sz w:val="22"/>
          <w:szCs w:val="22"/>
        </w:rPr>
        <w:t xml:space="preserve"> era interpretat per Sean Connery, per aquesta adaptació </w:t>
      </w:r>
      <w:proofErr w:type="spellStart"/>
      <w:r w:rsidRPr="00E338D6">
        <w:rPr>
          <w:rFonts w:ascii="Tahoma" w:hAnsi="Tahoma" w:cs="Tahoma"/>
          <w:sz w:val="22"/>
          <w:szCs w:val="22"/>
        </w:rPr>
        <w:t>Manara</w:t>
      </w:r>
      <w:proofErr w:type="spellEnd"/>
      <w:r w:rsidRPr="00E338D6">
        <w:rPr>
          <w:rFonts w:ascii="Tahoma" w:hAnsi="Tahoma" w:cs="Tahoma"/>
          <w:sz w:val="22"/>
          <w:szCs w:val="22"/>
        </w:rPr>
        <w:t xml:space="preserve"> ha triat la cara d’un dels actors clàssics de Hollywood que cal que el lector esbrini.</w:t>
      </w:r>
    </w:p>
    <w:p w14:paraId="7EA1D551" w14:textId="77777777" w:rsidR="00535727" w:rsidRPr="00E338D6" w:rsidRDefault="00535727">
      <w:pPr>
        <w:spacing w:line="360" w:lineRule="auto"/>
        <w:jc w:val="both"/>
        <w:rPr>
          <w:rFonts w:ascii="Tahoma" w:hAnsi="Tahoma" w:cs="Tahoma"/>
          <w:sz w:val="22"/>
          <w:szCs w:val="22"/>
        </w:rPr>
      </w:pPr>
    </w:p>
    <w:p w14:paraId="23F54A44" w14:textId="5B45449E" w:rsidR="00E338D6" w:rsidRPr="00E338D6" w:rsidRDefault="00E338D6" w:rsidP="00E338D6">
      <w:pPr>
        <w:spacing w:line="360" w:lineRule="auto"/>
        <w:jc w:val="both"/>
        <w:rPr>
          <w:rFonts w:ascii="Tahoma" w:hAnsi="Tahoma" w:cs="Tahoma"/>
          <w:b/>
          <w:bCs/>
          <w:sz w:val="22"/>
          <w:szCs w:val="22"/>
        </w:rPr>
      </w:pPr>
      <w:r w:rsidRPr="00E338D6">
        <w:rPr>
          <w:rFonts w:ascii="Tahoma" w:hAnsi="Tahoma" w:cs="Tahoma"/>
          <w:b/>
          <w:bCs/>
          <w:sz w:val="22"/>
          <w:szCs w:val="22"/>
        </w:rPr>
        <w:t xml:space="preserve">DADES TÈCNIQUES </w:t>
      </w:r>
    </w:p>
    <w:p w14:paraId="142EDF22" w14:textId="6C20C326" w:rsidR="00E338D6" w:rsidRDefault="00E338D6" w:rsidP="00E338D6">
      <w:pPr>
        <w:spacing w:line="360" w:lineRule="auto"/>
        <w:jc w:val="both"/>
        <w:rPr>
          <w:rFonts w:ascii="Tahoma" w:hAnsi="Tahoma" w:cs="Tahoma"/>
          <w:sz w:val="22"/>
          <w:szCs w:val="22"/>
        </w:rPr>
      </w:pPr>
      <w:r w:rsidRPr="00E338D6">
        <w:rPr>
          <w:rFonts w:ascii="Tahoma" w:hAnsi="Tahoma" w:cs="Tahoma"/>
          <w:sz w:val="22"/>
          <w:szCs w:val="22"/>
        </w:rPr>
        <w:t>Carton</w:t>
      </w:r>
      <w:r w:rsidRPr="00E338D6">
        <w:rPr>
          <w:rFonts w:ascii="Tahoma" w:hAnsi="Tahoma" w:cs="Tahoma"/>
          <w:sz w:val="22"/>
          <w:szCs w:val="22"/>
        </w:rPr>
        <w:t>é</w:t>
      </w:r>
    </w:p>
    <w:p w14:paraId="3C592336" w14:textId="1FF2A2AF" w:rsidR="00E338D6" w:rsidRPr="00E338D6" w:rsidRDefault="00E338D6" w:rsidP="00E338D6">
      <w:pPr>
        <w:spacing w:line="360" w:lineRule="auto"/>
        <w:jc w:val="both"/>
        <w:rPr>
          <w:rFonts w:ascii="Tahoma" w:hAnsi="Tahoma" w:cs="Tahoma"/>
          <w:sz w:val="22"/>
          <w:szCs w:val="22"/>
          <w:lang w:val="es-ES"/>
        </w:rPr>
      </w:pPr>
      <w:r>
        <w:rPr>
          <w:rFonts w:ascii="Tahoma" w:hAnsi="Tahoma" w:cs="Tahoma"/>
          <w:sz w:val="22"/>
          <w:szCs w:val="22"/>
        </w:rPr>
        <w:t>23x32</w:t>
      </w:r>
    </w:p>
    <w:p w14:paraId="3838C234" w14:textId="2DBCE0BB" w:rsidR="00E338D6" w:rsidRPr="00E338D6" w:rsidRDefault="00E338D6" w:rsidP="00E338D6">
      <w:pPr>
        <w:spacing w:line="360" w:lineRule="auto"/>
        <w:jc w:val="both"/>
        <w:rPr>
          <w:rFonts w:ascii="Tahoma" w:hAnsi="Tahoma" w:cs="Tahoma"/>
          <w:sz w:val="22"/>
          <w:szCs w:val="22"/>
        </w:rPr>
      </w:pPr>
      <w:r w:rsidRPr="00E338D6">
        <w:rPr>
          <w:rFonts w:ascii="Tahoma" w:hAnsi="Tahoma" w:cs="Tahoma"/>
          <w:sz w:val="22"/>
          <w:szCs w:val="22"/>
        </w:rPr>
        <w:t xml:space="preserve">144 </w:t>
      </w:r>
      <w:proofErr w:type="spellStart"/>
      <w:r>
        <w:rPr>
          <w:rFonts w:ascii="Tahoma" w:hAnsi="Tahoma" w:cs="Tahoma"/>
          <w:sz w:val="22"/>
          <w:szCs w:val="22"/>
        </w:rPr>
        <w:t>pàgs</w:t>
      </w:r>
      <w:proofErr w:type="spellEnd"/>
      <w:r>
        <w:rPr>
          <w:rFonts w:ascii="Tahoma" w:hAnsi="Tahoma" w:cs="Tahoma"/>
          <w:sz w:val="22"/>
          <w:szCs w:val="22"/>
        </w:rPr>
        <w:t xml:space="preserve">. </w:t>
      </w:r>
      <w:r w:rsidRPr="00E338D6">
        <w:rPr>
          <w:rFonts w:ascii="Tahoma" w:hAnsi="Tahoma" w:cs="Tahoma"/>
          <w:sz w:val="22"/>
          <w:szCs w:val="22"/>
        </w:rPr>
        <w:t>color</w:t>
      </w:r>
    </w:p>
    <w:p w14:paraId="4B942010" w14:textId="27238C35" w:rsidR="00E338D6" w:rsidRPr="00E338D6" w:rsidRDefault="00E338D6" w:rsidP="00E338D6">
      <w:pPr>
        <w:spacing w:line="360" w:lineRule="auto"/>
        <w:jc w:val="both"/>
        <w:rPr>
          <w:rFonts w:ascii="Tahoma" w:hAnsi="Tahoma" w:cs="Tahoma"/>
          <w:sz w:val="22"/>
          <w:szCs w:val="22"/>
        </w:rPr>
      </w:pPr>
      <w:r w:rsidRPr="00E338D6">
        <w:rPr>
          <w:rFonts w:ascii="Tahoma" w:hAnsi="Tahoma" w:cs="Tahoma"/>
          <w:sz w:val="22"/>
          <w:szCs w:val="22"/>
        </w:rPr>
        <w:t>ISBN</w:t>
      </w:r>
      <w:r>
        <w:rPr>
          <w:rFonts w:ascii="Tahoma" w:hAnsi="Tahoma" w:cs="Tahoma"/>
          <w:sz w:val="22"/>
          <w:szCs w:val="22"/>
        </w:rPr>
        <w:t xml:space="preserve">: </w:t>
      </w:r>
      <w:r w:rsidRPr="00E338D6">
        <w:rPr>
          <w:rFonts w:ascii="Tahoma" w:hAnsi="Tahoma" w:cs="Tahoma"/>
          <w:sz w:val="22"/>
          <w:szCs w:val="22"/>
        </w:rPr>
        <w:t>978-84-679-8324-1</w:t>
      </w:r>
    </w:p>
    <w:p w14:paraId="7FF52FCD" w14:textId="3FAD5455" w:rsidR="00535727" w:rsidRPr="00E338D6" w:rsidRDefault="00E338D6" w:rsidP="00E338D6">
      <w:pPr>
        <w:spacing w:line="360" w:lineRule="auto"/>
        <w:jc w:val="both"/>
        <w:rPr>
          <w:rFonts w:ascii="Tahoma" w:hAnsi="Tahoma" w:cs="Tahoma"/>
          <w:sz w:val="22"/>
          <w:szCs w:val="22"/>
        </w:rPr>
      </w:pPr>
      <w:r w:rsidRPr="00E338D6">
        <w:rPr>
          <w:rFonts w:ascii="Tahoma" w:hAnsi="Tahoma" w:cs="Tahoma"/>
          <w:sz w:val="22"/>
          <w:szCs w:val="22"/>
        </w:rPr>
        <w:t>PVP</w:t>
      </w:r>
      <w:r>
        <w:rPr>
          <w:rFonts w:ascii="Tahoma" w:hAnsi="Tahoma" w:cs="Tahoma"/>
          <w:sz w:val="22"/>
          <w:szCs w:val="22"/>
        </w:rPr>
        <w:t xml:space="preserve">: </w:t>
      </w:r>
      <w:r w:rsidRPr="00E338D6">
        <w:rPr>
          <w:rFonts w:ascii="Tahoma" w:hAnsi="Tahoma" w:cs="Tahoma"/>
          <w:sz w:val="22"/>
          <w:szCs w:val="22"/>
        </w:rPr>
        <w:t>39,50 €</w:t>
      </w:r>
    </w:p>
    <w:sectPr w:rsidR="00535727" w:rsidRPr="00E338D6">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32752"/>
    <w:multiLevelType w:val="multilevel"/>
    <w:tmpl w:val="74C050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C6954EF"/>
    <w:multiLevelType w:val="multilevel"/>
    <w:tmpl w:val="30629F38"/>
    <w:lvl w:ilvl="0">
      <w:start w:val="1"/>
      <w:numFmt w:val="none"/>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72461005">
    <w:abstractNumId w:val="1"/>
  </w:num>
  <w:num w:numId="2" w16cid:durableId="448822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702"/>
    <w:rsid w:val="000E4702"/>
    <w:rsid w:val="00535727"/>
    <w:rsid w:val="00627017"/>
    <w:rsid w:val="007D4F0C"/>
    <w:rsid w:val="00E338D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B87B1"/>
  <w15:docId w15:val="{12263573-090B-4309-89E7-EF923B2E8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ca-E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Heading"/>
    <w:next w:val="Textoindependiente"/>
    <w:uiPriority w:val="9"/>
    <w:semiHidden/>
    <w:unhideWhenUsed/>
    <w:qFormat/>
    <w:pPr>
      <w:numPr>
        <w:ilvl w:val="1"/>
        <w:numId w:val="1"/>
      </w:numPr>
      <w:spacing w:before="200"/>
      <w:outlineLvl w:val="1"/>
    </w:pPr>
    <w:rPr>
      <w:b/>
      <w:bCs/>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eading">
    <w:name w:val="Heading"/>
    <w:basedOn w:val="Normal"/>
    <w:next w:val="Textoindependiente"/>
    <w:qFormat/>
    <w:pPr>
      <w:keepNext/>
      <w:spacing w:before="240" w:after="120"/>
    </w:pPr>
    <w:rPr>
      <w:rFonts w:ascii="Liberation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oindependiente"/>
  </w:style>
  <w:style w:type="paragraph" w:styleId="Descripcin">
    <w:name w:val="caption"/>
    <w:basedOn w:val="Normal"/>
    <w:qFormat/>
    <w:pPr>
      <w:suppressLineNumbers/>
      <w:spacing w:before="120" w:after="120"/>
    </w:pPr>
    <w:rPr>
      <w:i/>
      <w:iCs/>
    </w:rPr>
  </w:style>
  <w:style w:type="paragraph" w:customStyle="1" w:styleId="Index">
    <w:name w:val="Index"/>
    <w:basedOn w:val="Normal"/>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677</Words>
  <Characters>3729</Characters>
  <Application>Microsoft Office Word</Application>
  <DocSecurity>0</DocSecurity>
  <Lines>31</Lines>
  <Paragraphs>8</Paragraphs>
  <ScaleCrop>false</ScaleCrop>
  <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Elena Samblas</cp:lastModifiedBy>
  <cp:revision>3</cp:revision>
  <dcterms:created xsi:type="dcterms:W3CDTF">2026-04-28T15:49:00Z</dcterms:created>
  <dcterms:modified xsi:type="dcterms:W3CDTF">2026-04-28T15:51:00Z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2026-04-17T09:50:01Z</dcterms:created>
  <dc:creator/>
  <dc:description/>
  <dc:language>ca-ES</dc:language>
  <cp:lastModifiedBy/>
  <dcterms:modified xsi:type="dcterms:W3CDTF">2026-04-20T09:00:01Z</dcterms:modified>
  <cp:revision>16</cp:revision>
  <dc:subject/>
  <dc:title/>
</cp:coreProperties>
</file>